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highlight w:val="none"/>
        </w:rPr>
        <w:t>附件</w:t>
      </w:r>
    </w:p>
    <w:p>
      <w:pPr>
        <w:jc w:val="center"/>
        <w:rPr>
          <w:rFonts w:ascii="仿宋_GB2312" w:eastAsia="仿宋_GB2312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bCs/>
          <w:sz w:val="44"/>
          <w:szCs w:val="44"/>
          <w:highlight w:val="none"/>
        </w:rPr>
        <w:t>参选文件编制格式</w:t>
      </w:r>
    </w:p>
    <w:p>
      <w:pPr>
        <w:autoSpaceDE w:val="0"/>
        <w:autoSpaceDN w:val="0"/>
        <w:adjustRightInd w:val="0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封面：（参考格式）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jc w:val="center"/>
        <w:rPr>
          <w:rFonts w:hint="eastAsia" w:ascii="楷体" w:hAnsi="楷体" w:eastAsia="楷体"/>
          <w:b/>
          <w:bCs/>
          <w:sz w:val="44"/>
          <w:szCs w:val="44"/>
          <w:highlight w:val="none"/>
        </w:rPr>
      </w:pPr>
      <w:r>
        <w:rPr>
          <w:rFonts w:hint="eastAsia" w:ascii="楷体" w:hAnsi="楷体" w:eastAsia="楷体"/>
          <w:b/>
          <w:bCs/>
          <w:sz w:val="44"/>
          <w:szCs w:val="44"/>
          <w:highlight w:val="none"/>
        </w:rPr>
        <w:t>武汉</w:t>
      </w:r>
      <w:r>
        <w:rPr>
          <w:rFonts w:hint="eastAsia" w:ascii="楷体" w:hAnsi="楷体" w:eastAsia="楷体"/>
          <w:b/>
          <w:bCs/>
          <w:sz w:val="44"/>
          <w:szCs w:val="44"/>
          <w:highlight w:val="none"/>
          <w:lang w:eastAsia="zh-CN"/>
        </w:rPr>
        <w:t>宏大置业发展</w:t>
      </w:r>
      <w:r>
        <w:rPr>
          <w:rFonts w:hint="eastAsia" w:ascii="楷体" w:hAnsi="楷体" w:eastAsia="楷体"/>
          <w:b/>
          <w:bCs/>
          <w:sz w:val="44"/>
          <w:szCs w:val="44"/>
          <w:highlight w:val="none"/>
        </w:rPr>
        <w:t>有限公司</w:t>
      </w:r>
    </w:p>
    <w:p>
      <w:pPr>
        <w:jc w:val="center"/>
        <w:rPr>
          <w:rFonts w:ascii="楷体" w:hAnsi="楷体" w:eastAsia="楷体"/>
          <w:b/>
          <w:bCs/>
          <w:sz w:val="44"/>
          <w:szCs w:val="44"/>
          <w:highlight w:val="none"/>
        </w:rPr>
      </w:pPr>
      <w:r>
        <w:rPr>
          <w:rFonts w:hint="eastAsia" w:ascii="楷体" w:hAnsi="楷体" w:eastAsia="楷体"/>
          <w:b/>
          <w:bCs/>
          <w:sz w:val="44"/>
          <w:szCs w:val="44"/>
          <w:highlight w:val="none"/>
          <w:lang w:val="en-US" w:eastAsia="zh-CN"/>
        </w:rPr>
        <w:t>某代建合同纠纷案件法律</w:t>
      </w:r>
      <w:r>
        <w:rPr>
          <w:rFonts w:hint="eastAsia" w:ascii="楷体" w:hAnsi="楷体" w:eastAsia="楷体"/>
          <w:b/>
          <w:bCs/>
          <w:sz w:val="44"/>
          <w:szCs w:val="44"/>
          <w:highlight w:val="none"/>
        </w:rPr>
        <w:t>服务机构遴选</w:t>
      </w:r>
    </w:p>
    <w:p>
      <w:pPr>
        <w:jc w:val="center"/>
        <w:rPr>
          <w:rFonts w:hint="eastAsia" w:ascii="楷体" w:hAnsi="楷体" w:eastAsia="楷体"/>
          <w:b/>
          <w:bCs/>
          <w:sz w:val="44"/>
          <w:szCs w:val="44"/>
          <w:highlight w:val="none"/>
        </w:rPr>
      </w:pPr>
    </w:p>
    <w:p>
      <w:pPr>
        <w:jc w:val="center"/>
        <w:rPr>
          <w:rFonts w:ascii="楷体" w:hAnsi="楷体" w:eastAsia="楷体"/>
          <w:b/>
          <w:bCs/>
          <w:sz w:val="44"/>
          <w:szCs w:val="44"/>
          <w:highlight w:val="none"/>
        </w:rPr>
      </w:pPr>
      <w:r>
        <w:rPr>
          <w:rFonts w:hint="eastAsia" w:ascii="楷体" w:hAnsi="楷体" w:eastAsia="楷体"/>
          <w:b/>
          <w:bCs/>
          <w:sz w:val="44"/>
          <w:szCs w:val="44"/>
          <w:highlight w:val="none"/>
        </w:rPr>
        <w:t>参选文件</w:t>
      </w:r>
    </w:p>
    <w:p>
      <w:pPr>
        <w:autoSpaceDE w:val="0"/>
        <w:autoSpaceDN w:val="0"/>
        <w:adjustRightInd w:val="0"/>
        <w:rPr>
          <w:rFonts w:hint="eastAsia" w:ascii="仿宋_GB2312" w:hAnsi="宋体" w:eastAsia="仿宋_GB2312"/>
          <w:sz w:val="44"/>
          <w:szCs w:val="44"/>
          <w:highlight w:val="none"/>
          <w:lang w:eastAsia="zh-CN"/>
        </w:rPr>
      </w:pPr>
      <w:r>
        <w:rPr>
          <w:rFonts w:hint="eastAsia" w:ascii="仿宋_GB2312" w:hAnsi="宋体" w:eastAsia="仿宋_GB2312"/>
          <w:sz w:val="44"/>
          <w:szCs w:val="44"/>
          <w:highlight w:val="none"/>
        </w:rPr>
        <w:t xml:space="preserve"> </w:t>
      </w:r>
    </w:p>
    <w:p>
      <w:pPr>
        <w:autoSpaceDE w:val="0"/>
        <w:autoSpaceDN w:val="0"/>
        <w:adjustRightInd w:val="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（正本）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 xml:space="preserve"> </w:t>
      </w:r>
    </w:p>
    <w:p>
      <w:pPr>
        <w:autoSpaceDE w:val="0"/>
        <w:autoSpaceDN w:val="0"/>
        <w:adjustRightInd w:val="0"/>
        <w:ind w:left="1260" w:leftChars="6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 xml:space="preserve"> </w:t>
      </w:r>
    </w:p>
    <w:p>
      <w:pPr>
        <w:ind w:firstLine="1200" w:firstLineChars="400"/>
        <w:rPr>
          <w:rFonts w:ascii="仿宋" w:hAnsi="仿宋" w:eastAsia="仿宋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（盖章） </w:t>
      </w:r>
      <w:r>
        <w:rPr>
          <w:rFonts w:ascii="仿宋" w:hAnsi="仿宋" w:eastAsia="仿宋"/>
          <w:sz w:val="30"/>
          <w:szCs w:val="30"/>
          <w:highlight w:val="none"/>
          <w:u w:val="single"/>
        </w:rPr>
        <w:t xml:space="preserve">            </w:t>
      </w:r>
    </w:p>
    <w:p>
      <w:pPr>
        <w:jc w:val="center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日      期：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highlight w:val="none"/>
        </w:rPr>
        <w:t>日</w:t>
      </w:r>
    </w:p>
    <w:p>
      <w:pPr>
        <w:rPr>
          <w:rFonts w:ascii="Times New Roman" w:hAnsi="Times New Roman" w:eastAsia="宋体"/>
          <w:szCs w:val="21"/>
          <w:highlight w:val="none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highlight w:val="none"/>
        </w:rPr>
        <w:br w:type="page"/>
      </w:r>
    </w:p>
    <w:p>
      <w:pPr>
        <w:jc w:val="center"/>
        <w:rPr>
          <w:rFonts w:ascii="楷体" w:hAnsi="楷体" w:eastAsia="楷体"/>
          <w:sz w:val="36"/>
          <w:szCs w:val="36"/>
          <w:highlight w:val="none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第一章 资格审查文件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一、资质证明文件：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营业执照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；</w:t>
      </w:r>
      <w:bookmarkStart w:id="0" w:name="_Hlk85575270"/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</w:t>
      </w:r>
      <w:r>
        <w:rPr>
          <w:rFonts w:hint="eastAsia" w:ascii="仿宋" w:hAnsi="仿宋" w:eastAsia="仿宋"/>
          <w:sz w:val="30"/>
          <w:szCs w:val="30"/>
          <w:highlight w:val="none"/>
        </w:rPr>
        <w:t>事务所应具有履行合同所必需的境内服务资质、条件和专业技术能力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；执业律师人数；</w:t>
      </w:r>
      <w:bookmarkEnd w:id="0"/>
      <w:bookmarkStart w:id="2" w:name="_GoBack"/>
      <w:bookmarkEnd w:id="2"/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近三年年检结果均为合格的证明文件（执业证书经行业主管部门近三年年检结果均为合格的证明材料等）</w:t>
      </w:r>
      <w:r>
        <w:rPr>
          <w:rFonts w:hint="eastAsia" w:ascii="仿宋" w:hAnsi="仿宋" w:eastAsia="仿宋"/>
          <w:sz w:val="30"/>
          <w:szCs w:val="30"/>
          <w:highlight w:val="none"/>
        </w:rPr>
        <w:t>（复印件加盖公章）；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二、授权委托书(复印件加盖公章)；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三、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律师事务所负责人</w:t>
      </w:r>
      <w:r>
        <w:rPr>
          <w:rFonts w:hint="eastAsia" w:ascii="仿宋" w:hAnsi="仿宋" w:eastAsia="仿宋"/>
          <w:sz w:val="30"/>
          <w:szCs w:val="30"/>
          <w:highlight w:val="none"/>
        </w:rPr>
        <w:t>身份证明文件(复印件加盖公章)；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四、近三年没有违反法律法规、职业道德和执业准则的行为，且无其他不良从业记录，未受到监管机构及行业协会的任何处罚或公开谴责，且没有其他不宜参与本项目情况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的书面承诺函，格式自拟</w:t>
      </w:r>
      <w:r>
        <w:rPr>
          <w:rFonts w:hint="eastAsia" w:ascii="仿宋" w:hAnsi="仿宋" w:eastAsia="仿宋"/>
          <w:sz w:val="30"/>
          <w:szCs w:val="30"/>
          <w:highlight w:val="none"/>
        </w:rPr>
        <w:t>（书面承诺函加盖公章）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仿宋" w:hAnsi="仿宋" w:eastAsia="仿宋"/>
          <w:sz w:val="30"/>
          <w:szCs w:val="30"/>
          <w:highlight w:val="none"/>
        </w:rPr>
        <w:t>参选机构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拟派</w:t>
      </w:r>
      <w:r>
        <w:rPr>
          <w:rFonts w:hint="eastAsia" w:ascii="仿宋" w:hAnsi="仿宋" w:eastAsia="仿宋"/>
          <w:sz w:val="30"/>
          <w:szCs w:val="30"/>
          <w:highlight w:val="none"/>
        </w:rPr>
        <w:t>的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律师团队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</w:rPr>
        <w:t>近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</w:rPr>
        <w:t>年内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具有代理标的额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7000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万元及以上的代建合同纠纷案件或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标的额为1亿元及以上的纠纷案件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shd w:val="clear" w:color="auto" w:fill="FFFFFF"/>
        </w:rPr>
        <w:t>经验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的证明文件(须提供相关合同（含合同首页和标的页和签署页等关键内容）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或者人民法院判决或仲裁委裁决等法律成果文件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（含法律成果文件首页和签署页等关键内容）,涉及到保密内容的可适当脱敏处理，提供复印件并加盖公章）；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六、参选承诺函（格式自拟）：1.承诺</w:t>
      </w:r>
      <w:r>
        <w:rPr>
          <w:rFonts w:hint="eastAsia" w:ascii="仿宋" w:hAnsi="仿宋" w:eastAsia="仿宋"/>
          <w:sz w:val="30"/>
          <w:szCs w:val="30"/>
          <w:highlight w:val="none"/>
        </w:rPr>
        <w:t>不将本项目内容以任何方式进行转包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分包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2.承诺本次提供的所有</w:t>
      </w:r>
      <w:r>
        <w:rPr>
          <w:rFonts w:hint="eastAsia" w:ascii="仿宋" w:hAnsi="仿宋" w:eastAsia="仿宋"/>
          <w:sz w:val="30"/>
          <w:szCs w:val="30"/>
          <w:highlight w:val="none"/>
        </w:rPr>
        <w:t>参选文件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含证件、有关材料及其复印件等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均真实、合法、有效，绝无弄虚作假；3.承诺已详细阅读遴选文件，清楚并理解所有资格要求</w:t>
      </w:r>
      <w:r>
        <w:rPr>
          <w:rFonts w:hint="eastAsia" w:ascii="仿宋" w:hAnsi="仿宋" w:eastAsia="仿宋"/>
          <w:sz w:val="30"/>
          <w:szCs w:val="30"/>
          <w:highlight w:val="none"/>
        </w:rPr>
        <w:t>（书面承诺函加盖公章）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。</w:t>
      </w:r>
    </w:p>
    <w:p>
      <w:pPr>
        <w:ind w:firstLine="0" w:firstLineChars="0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br w:type="page"/>
      </w:r>
    </w:p>
    <w:p>
      <w:pPr>
        <w:jc w:val="center"/>
        <w:rPr>
          <w:rFonts w:ascii="楷体" w:hAnsi="楷体" w:eastAsia="楷体"/>
          <w:sz w:val="36"/>
          <w:szCs w:val="36"/>
          <w:highlight w:val="none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第二章 服务费用报价</w:t>
      </w:r>
    </w:p>
    <w:p>
      <w:pPr>
        <w:adjustRightInd w:val="0"/>
        <w:snapToGrid w:val="0"/>
        <w:spacing w:line="460" w:lineRule="exac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报价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</w:t>
      </w:r>
      <w:r>
        <w:rPr>
          <w:rFonts w:hint="eastAsia" w:ascii="仿宋" w:hAnsi="仿宋" w:eastAsia="仿宋"/>
          <w:sz w:val="30"/>
          <w:szCs w:val="30"/>
          <w:highlight w:val="none"/>
        </w:rPr>
        <w:t>事务所全称：</w:t>
      </w:r>
      <w:r>
        <w:rPr>
          <w:rFonts w:hint="eastAsia" w:ascii="仿宋" w:hAnsi="仿宋" w:eastAsia="仿宋"/>
          <w:sz w:val="30"/>
          <w:szCs w:val="30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highlight w:val="none"/>
        </w:rPr>
        <w:t xml:space="preserve">   </w:t>
      </w:r>
    </w:p>
    <w:tbl>
      <w:tblPr>
        <w:tblStyle w:val="12"/>
        <w:tblW w:w="89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5"/>
        <w:gridCol w:w="7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  <w:sz w:val="32"/>
                <w:szCs w:val="32"/>
                <w:highlight w:val="none"/>
              </w:rPr>
              <w:t>要素</w:t>
            </w:r>
          </w:p>
        </w:tc>
        <w:tc>
          <w:tcPr>
            <w:tcW w:w="7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  <w:sz w:val="32"/>
                <w:szCs w:val="32"/>
                <w:highlight w:val="none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武汉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宏大置业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发展有限公司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某代建合同纠纷案件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法律服务机构遴选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  <w:t>项目服务内容</w:t>
            </w:r>
          </w:p>
        </w:tc>
        <w:tc>
          <w:tcPr>
            <w:tcW w:w="7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接受贵公司的委托，为贵公司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某代建合同纠纷案件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以下服务：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（一）代理案件包括一审（含发回重审）、二审（如有）、再审等监督程序（如有）和执行程序（如有）等全过程法律程序；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（二）本案涉及的其他法律服务，包括并不仅限于出具法律意见书、律师函、谈判、提供法律咨询、与案件相对人进行协商、调解、和解，与法院等司法机关进行沟通等。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  <w:sz w:val="28"/>
                <w:szCs w:val="28"/>
                <w:highlight w:val="none"/>
              </w:rPr>
              <w:t>项目费用报价</w:t>
            </w:r>
          </w:p>
        </w:tc>
        <w:tc>
          <w:tcPr>
            <w:tcW w:w="70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本项目一审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专项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法律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服务费用：________万元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二审代理费（如有）为一审代理费的50%。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再审等监督程序（如有）和执行程序（如有）不再另行支付代理费。如在一审开庭前达成调解的，费用按一审的20%计取，在一审开庭后达成调解的，费用按一审的50%计取。案件代理过程中的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eastAsia="zh-CN"/>
              </w:rPr>
              <w:t>差旅、交通、住宿、餐饮等费用均由中选机构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自行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spacing w:val="-2"/>
          <w:sz w:val="24"/>
          <w:szCs w:val="24"/>
          <w:highlight w:val="none"/>
        </w:rPr>
      </w:pPr>
      <w:r>
        <w:rPr>
          <w:rFonts w:ascii="仿宋" w:hAnsi="仿宋" w:eastAsia="仿宋"/>
          <w:spacing w:val="-2"/>
          <w:sz w:val="24"/>
          <w:szCs w:val="24"/>
          <w:highlight w:val="none"/>
        </w:rPr>
        <w:t xml:space="preserve"> 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参选人名称（公章）：_______________</w:t>
      </w:r>
      <w:r>
        <w:rPr>
          <w:rFonts w:ascii="仿宋" w:hAnsi="仿宋" w:eastAsia="仿宋"/>
          <w:sz w:val="30"/>
          <w:szCs w:val="30"/>
          <w:highlight w:val="none"/>
        </w:rPr>
        <w:t xml:space="preserve">   </w:t>
      </w:r>
    </w:p>
    <w:p>
      <w:pPr>
        <w:ind w:firstLine="600" w:firstLineChars="200"/>
        <w:jc w:val="right"/>
        <w:rPr>
          <w:rFonts w:hint="eastAsia" w:ascii="楷体" w:hAnsi="楷体" w:eastAsia="楷体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日期：_____年_____月_____日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  <w:highlight w:val="none"/>
        </w:rPr>
        <w:br w:type="page"/>
      </w:r>
    </w:p>
    <w:p>
      <w:pPr>
        <w:jc w:val="center"/>
        <w:rPr>
          <w:rFonts w:ascii="楷体" w:hAnsi="楷体" w:eastAsia="楷体"/>
          <w:sz w:val="36"/>
          <w:szCs w:val="36"/>
          <w:highlight w:val="none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sz w:val="36"/>
          <w:szCs w:val="36"/>
          <w:highlight w:val="none"/>
        </w:rPr>
        <w:t xml:space="preserve">章 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参选人资质和信誉</w:t>
      </w:r>
    </w:p>
    <w:p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参选人提交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律师事务所运营年限、执业律师人数（须提供合同或社保清单等证明文件）、具有独立的营业场所（须提供房屋租赁合同或产权证明等相关证明文件）、获得行政机关或律师行业协会颁发奖项荣誉等证明文件，复印件加盖公章。</w:t>
      </w:r>
    </w:p>
    <w:p>
      <w:pPr>
        <w:widowControl/>
        <w:ind w:right="1840"/>
        <w:rPr>
          <w:rFonts w:ascii="Times New Roman" w:hAnsi="Times New Roman" w:cs="Times New Roman" w:eastAsiaTheme="majorEastAsia"/>
          <w:sz w:val="28"/>
          <w:highlight w:val="none"/>
        </w:rPr>
      </w:pPr>
    </w:p>
    <w:p>
      <w:pPr>
        <w:rPr>
          <w:rFonts w:ascii="Times New Roman" w:hAnsi="Times New Roman" w:cs="Times New Roman" w:eastAsiaTheme="majorEastAsia"/>
          <w:sz w:val="28"/>
          <w:szCs w:val="28"/>
          <w:highlight w:val="none"/>
        </w:rPr>
      </w:pPr>
    </w:p>
    <w:p>
      <w:pPr>
        <w:rPr>
          <w:rFonts w:ascii="Times New Roman" w:hAnsi="Times New Roman" w:cs="Times New Roman" w:eastAsiaTheme="majorEastAsia"/>
          <w:sz w:val="28"/>
          <w:szCs w:val="28"/>
          <w:highlight w:val="none"/>
        </w:rPr>
      </w:pPr>
    </w:p>
    <w:p>
      <w:pPr>
        <w:rPr>
          <w:rFonts w:ascii="Times New Roman" w:hAnsi="Times New Roman" w:cs="Times New Roman" w:eastAsiaTheme="majorEastAsia"/>
          <w:sz w:val="28"/>
          <w:szCs w:val="28"/>
          <w:highlight w:val="none"/>
        </w:rPr>
      </w:pPr>
    </w:p>
    <w:p>
      <w:pPr>
        <w:jc w:val="left"/>
        <w:rPr>
          <w:rFonts w:ascii="Times New Roman" w:hAnsi="Times New Roman" w:cs="Times New Roman" w:eastAsiaTheme="maj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ajorEastAsia"/>
          <w:sz w:val="28"/>
          <w:szCs w:val="28"/>
          <w:highlight w:val="none"/>
        </w:rPr>
        <w:br w:type="page"/>
      </w:r>
    </w:p>
    <w:p>
      <w:pPr>
        <w:widowControl/>
        <w:jc w:val="center"/>
        <w:rPr>
          <w:rFonts w:hint="eastAsia" w:ascii="楷体" w:hAnsi="楷体" w:eastAsia="楷体"/>
          <w:sz w:val="36"/>
          <w:szCs w:val="36"/>
          <w:highlight w:val="none"/>
          <w:lang w:eastAsia="zh-CN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楷体" w:hAnsi="楷体" w:eastAsia="楷体"/>
          <w:sz w:val="36"/>
          <w:szCs w:val="36"/>
          <w:highlight w:val="none"/>
        </w:rPr>
        <w:t xml:space="preserve">章 </w:t>
      </w:r>
      <w:r>
        <w:rPr>
          <w:rFonts w:hint="eastAsia" w:ascii="楷体" w:hAnsi="楷体" w:eastAsia="楷体"/>
          <w:sz w:val="36"/>
          <w:szCs w:val="36"/>
          <w:highlight w:val="none"/>
          <w:lang w:eastAsia="zh-CN"/>
        </w:rPr>
        <w:t>拟派律师团队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从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以下</w:t>
      </w:r>
      <w:r>
        <w:rPr>
          <w:rFonts w:hint="eastAsia" w:ascii="仿宋" w:hAnsi="仿宋" w:eastAsia="仿宋"/>
          <w:sz w:val="30"/>
          <w:szCs w:val="30"/>
          <w:highlight w:val="none"/>
        </w:rPr>
        <w:t>方面考察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拟派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律师团队</w:t>
      </w:r>
      <w:r>
        <w:rPr>
          <w:rFonts w:hint="eastAsia" w:ascii="仿宋" w:hAnsi="仿宋" w:eastAsia="仿宋"/>
          <w:sz w:val="30"/>
          <w:szCs w:val="30"/>
          <w:highlight w:val="none"/>
        </w:rPr>
        <w:t>配置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和业绩</w:t>
      </w:r>
      <w:r>
        <w:rPr>
          <w:rFonts w:hint="eastAsia" w:ascii="仿宋" w:hAnsi="仿宋" w:eastAsia="仿宋"/>
          <w:sz w:val="30"/>
          <w:szCs w:val="30"/>
          <w:highlight w:val="none"/>
        </w:rPr>
        <w:t>情况：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一、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律师团队</w:t>
      </w:r>
      <w:r>
        <w:rPr>
          <w:rFonts w:hint="eastAsia" w:ascii="仿宋" w:hAnsi="仿宋" w:eastAsia="仿宋"/>
          <w:sz w:val="30"/>
          <w:szCs w:val="30"/>
          <w:highlight w:val="none"/>
        </w:rPr>
        <w:t>负责人基本情况：执业年限、技术职称、专业背景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项目经验等（按附1填列）；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二、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律师团队</w:t>
      </w:r>
      <w:r>
        <w:rPr>
          <w:rFonts w:hint="eastAsia" w:ascii="仿宋" w:hAnsi="仿宋" w:eastAsia="仿宋"/>
          <w:sz w:val="30"/>
          <w:szCs w:val="30"/>
          <w:highlight w:val="none"/>
        </w:rPr>
        <w:t>除负责人外的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其他</w:t>
      </w:r>
      <w:r>
        <w:rPr>
          <w:rFonts w:hint="eastAsia" w:ascii="仿宋" w:hAnsi="仿宋" w:eastAsia="仿宋"/>
          <w:sz w:val="30"/>
          <w:szCs w:val="30"/>
          <w:highlight w:val="none"/>
        </w:rPr>
        <w:t>成员构成情况：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人员数量</w:t>
      </w:r>
      <w:r>
        <w:rPr>
          <w:rFonts w:hint="eastAsia" w:ascii="仿宋" w:hAnsi="仿宋" w:eastAsia="仿宋"/>
          <w:sz w:val="30"/>
          <w:szCs w:val="30"/>
          <w:highlight w:val="none"/>
        </w:rPr>
        <w:t>、结构、学历、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专业资格、执业年限、经验年限等（其中</w:t>
      </w:r>
      <w:r>
        <w:rPr>
          <w:rFonts w:hint="eastAsia" w:ascii="仿宋" w:hAnsi="仿宋" w:eastAsia="仿宋"/>
          <w:sz w:val="30"/>
          <w:szCs w:val="30"/>
          <w:highlight w:val="none"/>
        </w:rPr>
        <w:t>专业资格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包括不限于法律职业资格证书、注册会计师</w:t>
      </w:r>
      <w:r>
        <w:rPr>
          <w:rFonts w:hint="eastAsia" w:ascii="仿宋" w:hAnsi="仿宋" w:eastAsia="仿宋"/>
          <w:sz w:val="30"/>
          <w:szCs w:val="30"/>
          <w:highlight w:val="none"/>
        </w:rPr>
        <w:t>等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按附2填列）</w:t>
      </w:r>
      <w:r>
        <w:rPr>
          <w:rFonts w:hint="eastAsia" w:ascii="仿宋" w:hAnsi="仿宋" w:eastAsia="仿宋"/>
          <w:sz w:val="30"/>
          <w:szCs w:val="30"/>
          <w:highlight w:val="none"/>
        </w:rPr>
        <w:t>；</w:t>
      </w:r>
    </w:p>
    <w:p>
      <w:pPr>
        <w:ind w:firstLine="600" w:firstLineChars="200"/>
        <w:jc w:val="left"/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律师团队近五年（2018年12月至今，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以专项法律服务合同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签署时间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为准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</w:rPr>
        <w:t>代理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highlight w:val="none"/>
          <w:shd w:val="clear" w:color="auto" w:fill="FFFFFF"/>
          <w:lang w:val="en-US" w:eastAsia="zh-CN"/>
        </w:rPr>
        <w:t>标的额7000万元及以上的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eastAsia="zh-CN"/>
        </w:rPr>
        <w:t>代建合同纠纷案件、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val="en-US" w:eastAsia="zh-CN"/>
        </w:rPr>
        <w:t>标的额为3000万元及以上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eastAsia="zh-CN"/>
        </w:rPr>
        <w:t>建设工程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eastAsia="zh-CN"/>
        </w:rPr>
        <w:t>纠纷案件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val="en-US" w:eastAsia="zh-CN"/>
        </w:rPr>
        <w:t>和标的额为5000万元及以上其他纠纷案件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8"/>
          <w:sz w:val="30"/>
          <w:szCs w:val="30"/>
          <w:shd w:val="clear" w:color="auto" w:fill="FFFFFF"/>
          <w:lang w:eastAsia="zh-CN"/>
        </w:rPr>
        <w:t>的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业绩证明材料（按附3填列）；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四、律师团队近三年内有武汉市政府机关或大型国有投融资企业（注册资本5亿元及以上）法律服务经验的证明材料（按附4填列）；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五、律师</w:t>
      </w:r>
      <w:r>
        <w:rPr>
          <w:rFonts w:hint="eastAsia" w:ascii="仿宋" w:hAnsi="仿宋" w:eastAsia="仿宋"/>
          <w:sz w:val="30"/>
          <w:szCs w:val="30"/>
          <w:highlight w:val="none"/>
        </w:rPr>
        <w:t>团队构成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/>
          <w:sz w:val="30"/>
          <w:szCs w:val="30"/>
          <w:highlight w:val="none"/>
        </w:rPr>
        <w:t>承诺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函加盖公章（详见附5）</w:t>
      </w:r>
      <w:r>
        <w:rPr>
          <w:rFonts w:hint="eastAsia" w:ascii="仿宋" w:hAnsi="仿宋" w:eastAsia="仿宋"/>
          <w:sz w:val="30"/>
          <w:szCs w:val="30"/>
          <w:highlight w:val="none"/>
        </w:rPr>
        <w:t>；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以上所有，应提供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律师团队负责人/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成员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</w:rPr>
        <w:t>相关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专业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</w:rPr>
        <w:t>资格证书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业绩证明合同的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首页、标的页及签署页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或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法律服务成果文件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人民法院判决或仲裁为裁决书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首页及签署页等证明业绩真实性的复印件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并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加盖公章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涉及到保密可以脱敏处理相关信息</w:t>
      </w:r>
      <w:bookmarkStart w:id="1" w:name="_Hlk84606204"/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合同签署方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  <w:lang w:val="en-US" w:eastAsia="zh-CN"/>
        </w:rPr>
        <w:t>法律服务成果文件出具方</w:t>
      </w: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应与参选人法人信息一致</w:t>
      </w:r>
      <w:bookmarkEnd w:id="1"/>
      <w:r>
        <w:rPr>
          <w:rFonts w:hint="eastAsia" w:ascii="仿宋" w:hAnsi="仿宋" w:eastAsia="仿宋"/>
          <w:b/>
          <w:bCs/>
          <w:sz w:val="30"/>
          <w:szCs w:val="30"/>
          <w:highlight w:val="none"/>
          <w:lang w:eastAsia="zh-CN"/>
        </w:rPr>
        <w:t>。</w:t>
      </w:r>
    </w:p>
    <w:p>
      <w:pPr>
        <w:widowControl/>
        <w:jc w:val="center"/>
        <w:rPr>
          <w:rFonts w:ascii="仿宋" w:hAnsi="仿宋" w:eastAsia="仿宋"/>
          <w:sz w:val="30"/>
          <w:szCs w:val="30"/>
          <w:highlight w:val="none"/>
        </w:rPr>
      </w:pPr>
    </w:p>
    <w:p>
      <w:pPr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附1：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律师团队</w:t>
      </w:r>
      <w:r>
        <w:rPr>
          <w:rFonts w:hint="eastAsia" w:ascii="仿宋" w:hAnsi="仿宋" w:eastAsia="仿宋"/>
          <w:sz w:val="30"/>
          <w:szCs w:val="30"/>
          <w:highlight w:val="none"/>
        </w:rPr>
        <w:t>负责人情况表</w:t>
      </w:r>
    </w:p>
    <w:tbl>
      <w:tblPr>
        <w:tblStyle w:val="1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992"/>
        <w:gridCol w:w="786"/>
        <w:gridCol w:w="915"/>
        <w:gridCol w:w="2255"/>
        <w:gridCol w:w="118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78" w:type="dxa"/>
            <w:gridSpan w:val="2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3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78" w:type="dxa"/>
            <w:gridSpan w:val="2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执业年限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gridSpan w:val="2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具有认证资格及注册号</w:t>
            </w:r>
          </w:p>
        </w:tc>
        <w:tc>
          <w:tcPr>
            <w:tcW w:w="6663" w:type="dxa"/>
            <w:gridSpan w:val="5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代理</w:t>
            </w:r>
            <w:r>
              <w:rPr>
                <w:rFonts w:hint="default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标的额</w:t>
            </w: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000万元及以上的代建合同纠纷案件或标的额为3000万元及以上建设工程相关纠纷案件</w:t>
            </w: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或标的额为5000万元及以上其他纠纷案件的经验</w:t>
            </w:r>
          </w:p>
        </w:tc>
        <w:tc>
          <w:tcPr>
            <w:tcW w:w="6663" w:type="dxa"/>
            <w:gridSpan w:val="5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663" w:type="dxa"/>
            <w:gridSpan w:val="5"/>
          </w:tcPr>
          <w:p>
            <w:pPr>
              <w:pStyle w:val="2"/>
            </w:pPr>
          </w:p>
        </w:tc>
      </w:tr>
    </w:tbl>
    <w:p>
      <w:pPr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附2：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律师团队成</w:t>
      </w:r>
      <w:r>
        <w:rPr>
          <w:rFonts w:hint="eastAsia" w:ascii="仿宋" w:hAnsi="仿宋" w:eastAsia="仿宋"/>
          <w:sz w:val="30"/>
          <w:szCs w:val="30"/>
          <w:highlight w:val="none"/>
        </w:rPr>
        <w:t>员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构成</w:t>
      </w:r>
      <w:r>
        <w:rPr>
          <w:rFonts w:hint="eastAsia" w:ascii="仿宋" w:hAnsi="仿宋" w:eastAsia="仿宋"/>
          <w:sz w:val="30"/>
          <w:szCs w:val="30"/>
          <w:highlight w:val="none"/>
        </w:rPr>
        <w:t>情况表（不含负责人）</w:t>
      </w:r>
    </w:p>
    <w:tbl>
      <w:tblPr>
        <w:tblStyle w:val="1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44"/>
        <w:gridCol w:w="839"/>
        <w:gridCol w:w="868"/>
        <w:gridCol w:w="2385"/>
        <w:gridCol w:w="850"/>
        <w:gridCol w:w="99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专业资格</w:t>
            </w:r>
          </w:p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theme="minorEastAsia"/>
                <w:szCs w:val="21"/>
                <w:highlight w:val="none"/>
                <w:lang w:val="en-US" w:eastAsia="zh-CN"/>
              </w:rPr>
              <w:t>法律职业资格证书</w:t>
            </w:r>
            <w:r>
              <w:rPr>
                <w:rFonts w:hint="eastAsia" w:ascii="仿宋" w:hAnsi="仿宋" w:eastAsia="仿宋" w:cstheme="minorEastAsia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 w:cstheme="minorEastAsia"/>
                <w:szCs w:val="21"/>
                <w:highlight w:val="none"/>
                <w:lang w:val="en-US" w:eastAsia="zh-CN"/>
              </w:rPr>
              <w:t>注册会计师</w:t>
            </w:r>
            <w:r>
              <w:rPr>
                <w:rFonts w:hint="eastAsia" w:ascii="仿宋" w:hAnsi="仿宋" w:eastAsia="仿宋" w:cstheme="minorEastAsia"/>
                <w:szCs w:val="21"/>
                <w:highlight w:val="none"/>
              </w:rPr>
              <w:t>等）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执业年限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经验</w:t>
            </w:r>
          </w:p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  <w:lang w:val="en-US" w:eastAsia="zh-CN"/>
              </w:rPr>
              <w:t>在本</w:t>
            </w: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项目组担任职务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附3：律师团队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近五年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完成项目业绩情况</w:t>
      </w:r>
    </w:p>
    <w:tbl>
      <w:tblPr>
        <w:tblStyle w:val="1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15"/>
        <w:gridCol w:w="1380"/>
        <w:gridCol w:w="1185"/>
        <w:gridCol w:w="2175"/>
        <w:gridCol w:w="112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客户名称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合同签署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项目类型</w:t>
            </w:r>
          </w:p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代理</w:t>
            </w:r>
            <w:r>
              <w:rPr>
                <w:rFonts w:hint="default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标的额</w:t>
            </w: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000万元及以上的代建合同纠纷案件或标的额为3000万元及以上建设工程相关纠纷案件</w:t>
            </w:r>
            <w:r>
              <w:rPr>
                <w:rFonts w:hint="eastAsia" w:ascii="仿宋" w:hAnsi="仿宋" w:eastAsia="仿宋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或标的额为5000万元及以上其他纠纷案件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" w:hAnsi="仿宋" w:eastAsia="仿宋" w:cstheme="minorEastAsia"/>
                <w:b w:val="0"/>
                <w:bCs w:val="0"/>
                <w:color w:val="FF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代理律师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案件完成日期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附4：律师团队近三年武汉市政府机关或大型国有投融资企业（注册资本5亿元及以上）法律服务经验情况</w:t>
      </w:r>
    </w:p>
    <w:tbl>
      <w:tblPr>
        <w:tblStyle w:val="1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15"/>
        <w:gridCol w:w="1380"/>
        <w:gridCol w:w="1185"/>
        <w:gridCol w:w="2175"/>
        <w:gridCol w:w="112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客户名称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合同签署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  <w:t>项目类型</w:t>
            </w:r>
          </w:p>
          <w:p>
            <w:pPr>
              <w:jc w:val="center"/>
              <w:rPr>
                <w:rFonts w:ascii="仿宋" w:hAnsi="仿宋" w:eastAsia="仿宋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常年法律顾问或专项法律服务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" w:hAnsi="仿宋" w:eastAsia="仿宋" w:cstheme="minorEastAsia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eastAsia="zh-CN"/>
              </w:rPr>
              <w:t>服务律师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案件完成日期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附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highlight w:val="none"/>
        </w:rPr>
        <w:t>：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承诺函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承诺如中选后，由本参选文件中明确的上述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律师团队</w:t>
      </w:r>
      <w:r>
        <w:rPr>
          <w:rFonts w:hint="eastAsia" w:ascii="仿宋" w:hAnsi="仿宋" w:eastAsia="仿宋"/>
          <w:sz w:val="30"/>
          <w:szCs w:val="30"/>
          <w:highlight w:val="none"/>
        </w:rPr>
        <w:t>直接负责提供本参选文件约定的服务内容，我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所</w:t>
      </w:r>
      <w:r>
        <w:rPr>
          <w:rFonts w:hint="eastAsia" w:ascii="仿宋" w:hAnsi="仿宋" w:eastAsia="仿宋"/>
          <w:sz w:val="30"/>
          <w:szCs w:val="30"/>
          <w:highlight w:val="none"/>
        </w:rPr>
        <w:t>承诺服务期间不得随意更换（离职等特殊原因除外）团队成员，不以各种原因委托或转让服务范围中明确的服务内容。如因特殊原因需更换团队成员，则于特殊原因产生时及时通知贵公司，并于特殊原因产生之日起3个工作日内，确定符合贵公司项目要求的替补成员。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承诺</w:t>
      </w:r>
      <w:r>
        <w:rPr>
          <w:rFonts w:hint="eastAsia" w:ascii="仿宋" w:hAnsi="仿宋" w:eastAsia="仿宋"/>
          <w:sz w:val="30"/>
          <w:szCs w:val="30"/>
          <w:highlight w:val="none"/>
        </w:rPr>
        <w:t>根据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遴选</w:t>
      </w:r>
      <w:r>
        <w:rPr>
          <w:rFonts w:hint="eastAsia" w:ascii="仿宋" w:hAnsi="仿宋" w:eastAsia="仿宋"/>
          <w:sz w:val="30"/>
          <w:szCs w:val="30"/>
          <w:highlight w:val="none"/>
        </w:rPr>
        <w:t>人要求可随时更换本项目成员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。承诺目前没有代理与遴选人存在利益冲突的诉讼案件，不存在与遴选人存在利益冲突的非诉讼法律服务。</w:t>
      </w:r>
    </w:p>
    <w:p>
      <w:pPr>
        <w:pStyle w:val="2"/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参选人名称（公章）：_______________</w:t>
      </w:r>
      <w:r>
        <w:rPr>
          <w:rFonts w:ascii="仿宋" w:hAnsi="仿宋" w:eastAsia="仿宋"/>
          <w:sz w:val="30"/>
          <w:szCs w:val="30"/>
          <w:highlight w:val="none"/>
        </w:rPr>
        <w:t xml:space="preserve">   </w:t>
      </w:r>
    </w:p>
    <w:p>
      <w:pPr>
        <w:ind w:firstLine="600" w:firstLineChars="200"/>
        <w:jc w:val="right"/>
        <w:rPr>
          <w:rFonts w:hint="eastAsia" w:ascii="楷体" w:hAnsi="楷体" w:eastAsia="楷体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日期：_____年_____月_____日</w:t>
      </w:r>
    </w:p>
    <w:p>
      <w:pPr>
        <w:rPr>
          <w:rFonts w:hint="eastAsia" w:ascii="楷体" w:hAnsi="楷体" w:eastAsia="楷体"/>
          <w:sz w:val="36"/>
          <w:szCs w:val="36"/>
          <w:highlight w:val="none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br w:type="page"/>
      </w:r>
    </w:p>
    <w:p>
      <w:pPr>
        <w:widowControl/>
        <w:jc w:val="center"/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五</w:t>
      </w:r>
      <w:r>
        <w:rPr>
          <w:rFonts w:hint="eastAsia" w:ascii="楷体" w:hAnsi="楷体" w:eastAsia="楷体"/>
          <w:sz w:val="36"/>
          <w:szCs w:val="36"/>
          <w:highlight w:val="none"/>
        </w:rPr>
        <w:t>章 服务方案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设计</w:t>
      </w:r>
    </w:p>
    <w:p>
      <w:pPr>
        <w:widowControl/>
        <w:jc w:val="center"/>
        <w:rPr>
          <w:rFonts w:ascii="楷体" w:hAnsi="楷体" w:eastAsia="楷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针对项目特点，从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以下</w:t>
      </w:r>
      <w:r>
        <w:rPr>
          <w:rFonts w:hint="eastAsia" w:ascii="仿宋" w:hAnsi="仿宋" w:eastAsia="仿宋"/>
          <w:sz w:val="30"/>
          <w:szCs w:val="30"/>
          <w:highlight w:val="none"/>
        </w:rPr>
        <w:t>方面针对性制定切合实际的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专项法律</w:t>
      </w:r>
      <w:r>
        <w:rPr>
          <w:rFonts w:hint="eastAsia" w:ascii="仿宋" w:hAnsi="仿宋" w:eastAsia="仿宋"/>
          <w:sz w:val="30"/>
          <w:szCs w:val="30"/>
          <w:highlight w:val="none"/>
        </w:rPr>
        <w:t>服务方案：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一、项目需求理解：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仿宋" w:hAnsi="仿宋" w:eastAsia="仿宋"/>
          <w:i/>
          <w:i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对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某代建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项目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建设款收回案件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需求的理解，对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案件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中可能存在的法律法规方面重难点问题理解，对项目需求理解充分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二、项目实施方案：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仿宋" w:hAnsi="仿宋" w:eastAsia="仿宋"/>
          <w:i/>
          <w:iCs/>
          <w:sz w:val="30"/>
          <w:szCs w:val="30"/>
          <w:highlight w:val="none"/>
        </w:rPr>
      </w:pP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提出的方案是否思路清晰,对背景资料分析透彻、细致；提出的方案是否有针对性、可行性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val="en-US" w:eastAsia="zh-CN"/>
        </w:rPr>
        <w:t>是否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对可能遇到的重大问题做出评估并提出解决方案。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服务方案</w:t>
      </w:r>
      <w:r>
        <w:rPr>
          <w:rFonts w:hint="eastAsia" w:ascii="仿宋" w:hAnsi="仿宋" w:eastAsia="仿宋"/>
          <w:sz w:val="30"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i/>
          <w:iCs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律师团队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分工明确性、人员素质较高、且不会因突发事项中断服务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仿宋" w:hAnsi="仿宋" w:eastAsia="仿宋"/>
          <w:i/>
          <w:iCs/>
          <w:sz w:val="30"/>
          <w:szCs w:val="30"/>
          <w:highlight w:val="none"/>
        </w:rPr>
      </w:pPr>
      <w:r>
        <w:rPr>
          <w:rFonts w:hint="eastAsia" w:ascii="仿宋" w:hAnsi="仿宋" w:eastAsia="仿宋"/>
          <w:i/>
          <w:iCs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i/>
          <w:iCs/>
          <w:sz w:val="30"/>
          <w:szCs w:val="30"/>
          <w:highlight w:val="none"/>
        </w:rPr>
        <w:t>分别阐述专项法律服务各项内容的工作要求，明确列明了各类服务的响应时间、操作路径，包括但不限于出具法律意见书、处理所涉法律协议和文书、列席参加决策会议等方面。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00" w:firstLineChars="200"/>
        <w:textAlignment w:val="auto"/>
        <w:rPr>
          <w:rFonts w:hint="eastAsia" w:ascii="Times New Roman" w:hAnsi="Times New Roman" w:cs="Times New Roman" w:eastAsiaTheme="majorEastAsia"/>
          <w:i/>
          <w:iCs/>
          <w:sz w:val="24"/>
          <w:szCs w:val="24"/>
          <w:highlight w:val="none"/>
        </w:rPr>
      </w:pPr>
      <w:r>
        <w:rPr>
          <w:rFonts w:hint="eastAsia" w:ascii="仿宋" w:hAnsi="仿宋" w:eastAsia="仿宋"/>
          <w:i/>
          <w:iCs/>
          <w:sz w:val="30"/>
          <w:szCs w:val="30"/>
          <w:highlight w:val="none"/>
          <w:lang w:val="en-US" w:eastAsia="zh-CN"/>
        </w:rPr>
        <w:t>3、其他参选人自行补充的服务方案内容。</w:t>
      </w:r>
    </w:p>
    <w:p>
      <w:pPr>
        <w:spacing w:line="360" w:lineRule="exact"/>
        <w:ind w:left="567" w:leftChars="270"/>
        <w:jc w:val="center"/>
        <w:rPr>
          <w:rFonts w:ascii="Times New Roman" w:hAnsi="Times New Roman" w:cs="Times New Roman" w:eastAsiaTheme="majorEastAsia"/>
          <w:sz w:val="24"/>
          <w:szCs w:val="24"/>
          <w:highlight w:val="none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参选人名称（公章）：_______________</w:t>
      </w:r>
      <w:r>
        <w:rPr>
          <w:rFonts w:ascii="仿宋" w:hAnsi="仿宋" w:eastAsia="仿宋"/>
          <w:sz w:val="30"/>
          <w:szCs w:val="30"/>
          <w:highlight w:val="none"/>
        </w:rPr>
        <w:t xml:space="preserve">   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日期：_____年_____月_____日</w:t>
      </w:r>
      <w:r>
        <w:rPr>
          <w:rFonts w:ascii="Times New Roman" w:hAnsi="Times New Roman" w:cs="Times New Roman" w:eastAsiaTheme="majorEastAsia"/>
          <w:sz w:val="28"/>
          <w:szCs w:val="28"/>
          <w:highlight w:val="none"/>
        </w:rPr>
        <w:br w:type="page"/>
      </w:r>
    </w:p>
    <w:p>
      <w:pPr>
        <w:jc w:val="center"/>
        <w:rPr>
          <w:rFonts w:ascii="楷体" w:hAnsi="楷体" w:eastAsia="楷体"/>
          <w:sz w:val="36"/>
          <w:szCs w:val="36"/>
          <w:highlight w:val="none"/>
        </w:rPr>
      </w:pPr>
      <w:r>
        <w:rPr>
          <w:rFonts w:hint="eastAsia" w:ascii="楷体" w:hAnsi="楷体" w:eastAsia="楷体"/>
          <w:sz w:val="36"/>
          <w:szCs w:val="36"/>
          <w:highlight w:val="none"/>
        </w:rPr>
        <w:t>第</w:t>
      </w:r>
      <w:r>
        <w:rPr>
          <w:rFonts w:hint="eastAsia" w:ascii="楷体" w:hAnsi="楷体" w:eastAsia="楷体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楷体" w:hAnsi="楷体" w:eastAsia="楷体"/>
          <w:sz w:val="36"/>
          <w:szCs w:val="36"/>
          <w:highlight w:val="none"/>
        </w:rPr>
        <w:t>章 参选人认为其他需要提供的文件</w:t>
      </w:r>
    </w:p>
    <w:p>
      <w:pPr>
        <w:pStyle w:val="21"/>
        <w:snapToGrid w:val="0"/>
        <w:spacing w:line="300" w:lineRule="auto"/>
        <w:ind w:firstLine="0" w:firstLineChars="0"/>
        <w:jc w:val="center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（格式自拟）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>
      <w:pPr>
        <w:widowControl/>
        <w:jc w:val="left"/>
        <w:rPr>
          <w:rFonts w:ascii="Times New Roman" w:hAnsi="Times New Roman" w:cs="Times New Roman" w:eastAsiaTheme="majorEastAsia"/>
          <w:sz w:val="28"/>
          <w:highlight w:val="none"/>
        </w:rPr>
      </w:pPr>
    </w:p>
    <w:p>
      <w:pPr>
        <w:widowControl/>
        <w:jc w:val="left"/>
        <w:rPr>
          <w:rFonts w:ascii="Times New Roman" w:hAnsi="Times New Roman" w:cs="Times New Roman" w:eastAsiaTheme="majorEastAsia"/>
          <w:sz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53AF343-96BD-418E-A435-98335D0E63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6D254"/>
    <w:multiLevelType w:val="singleLevel"/>
    <w:tmpl w:val="0F16D25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  <w:docVar w:name="commondata" w:val="eyJoZGlkIjoiOTg1MjE0OTBjNzE1YjMwYzQwZTgwYWU3M2NkY2RlN2IifQ=="/>
  </w:docVars>
  <w:rsids>
    <w:rsidRoot w:val="006C3791"/>
    <w:rsid w:val="000043B9"/>
    <w:rsid w:val="0000780F"/>
    <w:rsid w:val="000149E9"/>
    <w:rsid w:val="000407D9"/>
    <w:rsid w:val="0006174B"/>
    <w:rsid w:val="000651FF"/>
    <w:rsid w:val="00073B68"/>
    <w:rsid w:val="00091197"/>
    <w:rsid w:val="00097290"/>
    <w:rsid w:val="000A2750"/>
    <w:rsid w:val="000A65FC"/>
    <w:rsid w:val="000B1AA8"/>
    <w:rsid w:val="000B33AA"/>
    <w:rsid w:val="000B3A87"/>
    <w:rsid w:val="000C4150"/>
    <w:rsid w:val="000C4821"/>
    <w:rsid w:val="000C5487"/>
    <w:rsid w:val="000D1C4B"/>
    <w:rsid w:val="000F53A7"/>
    <w:rsid w:val="000F5B3B"/>
    <w:rsid w:val="001104C7"/>
    <w:rsid w:val="00124D66"/>
    <w:rsid w:val="0012507E"/>
    <w:rsid w:val="00125B50"/>
    <w:rsid w:val="00146256"/>
    <w:rsid w:val="001669AD"/>
    <w:rsid w:val="00176214"/>
    <w:rsid w:val="001907E0"/>
    <w:rsid w:val="00197470"/>
    <w:rsid w:val="001A39D0"/>
    <w:rsid w:val="001B24AB"/>
    <w:rsid w:val="001C55B4"/>
    <w:rsid w:val="001C7445"/>
    <w:rsid w:val="001D7FC8"/>
    <w:rsid w:val="001E1A3B"/>
    <w:rsid w:val="001E2D89"/>
    <w:rsid w:val="001E45A3"/>
    <w:rsid w:val="001F00E4"/>
    <w:rsid w:val="0020528B"/>
    <w:rsid w:val="00210932"/>
    <w:rsid w:val="00222A44"/>
    <w:rsid w:val="00225A6D"/>
    <w:rsid w:val="0025633F"/>
    <w:rsid w:val="00264875"/>
    <w:rsid w:val="002672D4"/>
    <w:rsid w:val="00267ADD"/>
    <w:rsid w:val="00267E87"/>
    <w:rsid w:val="00276C59"/>
    <w:rsid w:val="00277208"/>
    <w:rsid w:val="002953CC"/>
    <w:rsid w:val="002A08B8"/>
    <w:rsid w:val="002C0670"/>
    <w:rsid w:val="002C7792"/>
    <w:rsid w:val="002E12DF"/>
    <w:rsid w:val="002E393D"/>
    <w:rsid w:val="002E6C84"/>
    <w:rsid w:val="002F11D5"/>
    <w:rsid w:val="002F732C"/>
    <w:rsid w:val="003059F2"/>
    <w:rsid w:val="00313EA1"/>
    <w:rsid w:val="00317885"/>
    <w:rsid w:val="00324349"/>
    <w:rsid w:val="003321DA"/>
    <w:rsid w:val="00340E59"/>
    <w:rsid w:val="00345992"/>
    <w:rsid w:val="00367BE0"/>
    <w:rsid w:val="00383813"/>
    <w:rsid w:val="00396EAC"/>
    <w:rsid w:val="003A2FDC"/>
    <w:rsid w:val="003A4DCD"/>
    <w:rsid w:val="003A6768"/>
    <w:rsid w:val="003B6C77"/>
    <w:rsid w:val="003C29F2"/>
    <w:rsid w:val="003E1147"/>
    <w:rsid w:val="003F03D3"/>
    <w:rsid w:val="003F364A"/>
    <w:rsid w:val="00432691"/>
    <w:rsid w:val="00455968"/>
    <w:rsid w:val="00484B23"/>
    <w:rsid w:val="00491ABE"/>
    <w:rsid w:val="004970FC"/>
    <w:rsid w:val="004A515C"/>
    <w:rsid w:val="004B28DE"/>
    <w:rsid w:val="004B77CC"/>
    <w:rsid w:val="004D6D04"/>
    <w:rsid w:val="004E1CD6"/>
    <w:rsid w:val="004E6DFA"/>
    <w:rsid w:val="004F18BD"/>
    <w:rsid w:val="004F24BD"/>
    <w:rsid w:val="005207FC"/>
    <w:rsid w:val="0054114C"/>
    <w:rsid w:val="0054148B"/>
    <w:rsid w:val="00555D5A"/>
    <w:rsid w:val="00562C0D"/>
    <w:rsid w:val="005657E5"/>
    <w:rsid w:val="0057285D"/>
    <w:rsid w:val="005860A1"/>
    <w:rsid w:val="00586766"/>
    <w:rsid w:val="005B4E94"/>
    <w:rsid w:val="005D3AB0"/>
    <w:rsid w:val="005E7957"/>
    <w:rsid w:val="005F24E9"/>
    <w:rsid w:val="00606481"/>
    <w:rsid w:val="006205E2"/>
    <w:rsid w:val="006275CA"/>
    <w:rsid w:val="00636363"/>
    <w:rsid w:val="00653631"/>
    <w:rsid w:val="00664275"/>
    <w:rsid w:val="006A656C"/>
    <w:rsid w:val="006C2729"/>
    <w:rsid w:val="006C3791"/>
    <w:rsid w:val="006D4D9F"/>
    <w:rsid w:val="006F2240"/>
    <w:rsid w:val="006F3B43"/>
    <w:rsid w:val="007103D8"/>
    <w:rsid w:val="007163FB"/>
    <w:rsid w:val="007261DC"/>
    <w:rsid w:val="00730837"/>
    <w:rsid w:val="00737A11"/>
    <w:rsid w:val="00741166"/>
    <w:rsid w:val="007456A7"/>
    <w:rsid w:val="00752623"/>
    <w:rsid w:val="007609E0"/>
    <w:rsid w:val="00764458"/>
    <w:rsid w:val="007670FA"/>
    <w:rsid w:val="007729FA"/>
    <w:rsid w:val="007835EA"/>
    <w:rsid w:val="00785E78"/>
    <w:rsid w:val="00794971"/>
    <w:rsid w:val="00797E14"/>
    <w:rsid w:val="007A5B63"/>
    <w:rsid w:val="007A7B68"/>
    <w:rsid w:val="007C086D"/>
    <w:rsid w:val="007D6CD9"/>
    <w:rsid w:val="007E20C9"/>
    <w:rsid w:val="007E7B59"/>
    <w:rsid w:val="007F3561"/>
    <w:rsid w:val="00800E65"/>
    <w:rsid w:val="00815DC0"/>
    <w:rsid w:val="00825AA7"/>
    <w:rsid w:val="00854173"/>
    <w:rsid w:val="00862CAB"/>
    <w:rsid w:val="00870687"/>
    <w:rsid w:val="008731DD"/>
    <w:rsid w:val="00875D6A"/>
    <w:rsid w:val="00877D5A"/>
    <w:rsid w:val="00884BF9"/>
    <w:rsid w:val="00887754"/>
    <w:rsid w:val="008B0106"/>
    <w:rsid w:val="008B3F8B"/>
    <w:rsid w:val="008C438A"/>
    <w:rsid w:val="008E49D8"/>
    <w:rsid w:val="008E7651"/>
    <w:rsid w:val="008E7D88"/>
    <w:rsid w:val="008F1881"/>
    <w:rsid w:val="008F3058"/>
    <w:rsid w:val="008F7657"/>
    <w:rsid w:val="009062AE"/>
    <w:rsid w:val="0093699F"/>
    <w:rsid w:val="00943565"/>
    <w:rsid w:val="00944F0F"/>
    <w:rsid w:val="00947A59"/>
    <w:rsid w:val="00961809"/>
    <w:rsid w:val="0096683A"/>
    <w:rsid w:val="00971A7F"/>
    <w:rsid w:val="009752DE"/>
    <w:rsid w:val="00980EAD"/>
    <w:rsid w:val="009875C4"/>
    <w:rsid w:val="00994263"/>
    <w:rsid w:val="0099489A"/>
    <w:rsid w:val="0099524F"/>
    <w:rsid w:val="00997089"/>
    <w:rsid w:val="009B09E3"/>
    <w:rsid w:val="009B38E2"/>
    <w:rsid w:val="009D02DF"/>
    <w:rsid w:val="009F07C8"/>
    <w:rsid w:val="009F3546"/>
    <w:rsid w:val="00A033C0"/>
    <w:rsid w:val="00A176B7"/>
    <w:rsid w:val="00A21E36"/>
    <w:rsid w:val="00A25FEA"/>
    <w:rsid w:val="00A279D5"/>
    <w:rsid w:val="00A415A8"/>
    <w:rsid w:val="00A6158A"/>
    <w:rsid w:val="00A658B2"/>
    <w:rsid w:val="00A75454"/>
    <w:rsid w:val="00A84D82"/>
    <w:rsid w:val="00AA3031"/>
    <w:rsid w:val="00AB2CD3"/>
    <w:rsid w:val="00AB4418"/>
    <w:rsid w:val="00AC646A"/>
    <w:rsid w:val="00AC669D"/>
    <w:rsid w:val="00AD0C3A"/>
    <w:rsid w:val="00AD7E2C"/>
    <w:rsid w:val="00B04D5B"/>
    <w:rsid w:val="00B134E4"/>
    <w:rsid w:val="00B2205B"/>
    <w:rsid w:val="00B6263A"/>
    <w:rsid w:val="00B63E87"/>
    <w:rsid w:val="00B640A4"/>
    <w:rsid w:val="00B663BA"/>
    <w:rsid w:val="00B7277E"/>
    <w:rsid w:val="00B868FD"/>
    <w:rsid w:val="00BB3283"/>
    <w:rsid w:val="00BB7138"/>
    <w:rsid w:val="00BD7DDA"/>
    <w:rsid w:val="00BE1106"/>
    <w:rsid w:val="00BE53E4"/>
    <w:rsid w:val="00BE642F"/>
    <w:rsid w:val="00BF758F"/>
    <w:rsid w:val="00C06527"/>
    <w:rsid w:val="00C20DC0"/>
    <w:rsid w:val="00C30220"/>
    <w:rsid w:val="00C44205"/>
    <w:rsid w:val="00C61A0C"/>
    <w:rsid w:val="00C81598"/>
    <w:rsid w:val="00C9124F"/>
    <w:rsid w:val="00C914AA"/>
    <w:rsid w:val="00CB1840"/>
    <w:rsid w:val="00CB445D"/>
    <w:rsid w:val="00CC3148"/>
    <w:rsid w:val="00CC34E5"/>
    <w:rsid w:val="00CC38FB"/>
    <w:rsid w:val="00CC7DAE"/>
    <w:rsid w:val="00CE4AE3"/>
    <w:rsid w:val="00CE7560"/>
    <w:rsid w:val="00CF645D"/>
    <w:rsid w:val="00D3653C"/>
    <w:rsid w:val="00D41A26"/>
    <w:rsid w:val="00D44E68"/>
    <w:rsid w:val="00D549C0"/>
    <w:rsid w:val="00D571AC"/>
    <w:rsid w:val="00D573E1"/>
    <w:rsid w:val="00D80E5A"/>
    <w:rsid w:val="00D82548"/>
    <w:rsid w:val="00D906CA"/>
    <w:rsid w:val="00D90A74"/>
    <w:rsid w:val="00D91FFC"/>
    <w:rsid w:val="00D927C6"/>
    <w:rsid w:val="00D949EF"/>
    <w:rsid w:val="00DA5A35"/>
    <w:rsid w:val="00DB0D2C"/>
    <w:rsid w:val="00DC0DB3"/>
    <w:rsid w:val="00DC7B13"/>
    <w:rsid w:val="00DD0BD8"/>
    <w:rsid w:val="00DD6F82"/>
    <w:rsid w:val="00DF5776"/>
    <w:rsid w:val="00E03E55"/>
    <w:rsid w:val="00E13110"/>
    <w:rsid w:val="00E1798F"/>
    <w:rsid w:val="00E229B7"/>
    <w:rsid w:val="00E37ABA"/>
    <w:rsid w:val="00E37FB8"/>
    <w:rsid w:val="00E37FD9"/>
    <w:rsid w:val="00E571AD"/>
    <w:rsid w:val="00E647B3"/>
    <w:rsid w:val="00E8741E"/>
    <w:rsid w:val="00E87D1F"/>
    <w:rsid w:val="00EA1D3B"/>
    <w:rsid w:val="00EA6D73"/>
    <w:rsid w:val="00EB7F51"/>
    <w:rsid w:val="00EC2878"/>
    <w:rsid w:val="00EC6046"/>
    <w:rsid w:val="00EC7BA3"/>
    <w:rsid w:val="00ED040D"/>
    <w:rsid w:val="00ED2B38"/>
    <w:rsid w:val="00ED639D"/>
    <w:rsid w:val="00ED7790"/>
    <w:rsid w:val="00F32004"/>
    <w:rsid w:val="00F3329B"/>
    <w:rsid w:val="00F53C8C"/>
    <w:rsid w:val="00F663C2"/>
    <w:rsid w:val="00F71A40"/>
    <w:rsid w:val="00F73F79"/>
    <w:rsid w:val="00F8194F"/>
    <w:rsid w:val="00F84B14"/>
    <w:rsid w:val="00F917C5"/>
    <w:rsid w:val="00FB2121"/>
    <w:rsid w:val="00FB5993"/>
    <w:rsid w:val="00FC260F"/>
    <w:rsid w:val="00FC2926"/>
    <w:rsid w:val="00FC2AE2"/>
    <w:rsid w:val="00FC7DB6"/>
    <w:rsid w:val="016155B8"/>
    <w:rsid w:val="01BC061A"/>
    <w:rsid w:val="028E3FA3"/>
    <w:rsid w:val="02BE378E"/>
    <w:rsid w:val="041D285A"/>
    <w:rsid w:val="04FD7FA2"/>
    <w:rsid w:val="05750484"/>
    <w:rsid w:val="057D3BC8"/>
    <w:rsid w:val="058C4521"/>
    <w:rsid w:val="05DA5C2A"/>
    <w:rsid w:val="063704F6"/>
    <w:rsid w:val="067162D9"/>
    <w:rsid w:val="07913ECC"/>
    <w:rsid w:val="07AF2D85"/>
    <w:rsid w:val="080076CF"/>
    <w:rsid w:val="095D6247"/>
    <w:rsid w:val="0B9E5956"/>
    <w:rsid w:val="0BCD436B"/>
    <w:rsid w:val="0BD96A01"/>
    <w:rsid w:val="0C2B1CA8"/>
    <w:rsid w:val="0C3C3701"/>
    <w:rsid w:val="0C8F4C93"/>
    <w:rsid w:val="0CEF1DE3"/>
    <w:rsid w:val="0DA97C49"/>
    <w:rsid w:val="0E035BDD"/>
    <w:rsid w:val="0E285E95"/>
    <w:rsid w:val="0E4F1C6D"/>
    <w:rsid w:val="0E6F625B"/>
    <w:rsid w:val="0E93729B"/>
    <w:rsid w:val="0EB764C4"/>
    <w:rsid w:val="0EC81A01"/>
    <w:rsid w:val="0EF76F7D"/>
    <w:rsid w:val="0EFC73B5"/>
    <w:rsid w:val="0F713034"/>
    <w:rsid w:val="0FD7617F"/>
    <w:rsid w:val="11067B95"/>
    <w:rsid w:val="1155307D"/>
    <w:rsid w:val="12664B05"/>
    <w:rsid w:val="12F42DCC"/>
    <w:rsid w:val="14AC333C"/>
    <w:rsid w:val="14DD0A63"/>
    <w:rsid w:val="155E62A8"/>
    <w:rsid w:val="15E97078"/>
    <w:rsid w:val="1685112B"/>
    <w:rsid w:val="16F9678B"/>
    <w:rsid w:val="174C3C75"/>
    <w:rsid w:val="17C80E13"/>
    <w:rsid w:val="17F51B88"/>
    <w:rsid w:val="18727925"/>
    <w:rsid w:val="18833745"/>
    <w:rsid w:val="18BF5AE6"/>
    <w:rsid w:val="191415AC"/>
    <w:rsid w:val="193814A1"/>
    <w:rsid w:val="19D9751A"/>
    <w:rsid w:val="19DF04F6"/>
    <w:rsid w:val="19E004A1"/>
    <w:rsid w:val="1A05140C"/>
    <w:rsid w:val="1A0D7340"/>
    <w:rsid w:val="1A4304AE"/>
    <w:rsid w:val="1A983FD5"/>
    <w:rsid w:val="1AED2ED4"/>
    <w:rsid w:val="1C477101"/>
    <w:rsid w:val="1C5126B8"/>
    <w:rsid w:val="1C5648D0"/>
    <w:rsid w:val="1C7D160A"/>
    <w:rsid w:val="1D06062D"/>
    <w:rsid w:val="1D7E18EE"/>
    <w:rsid w:val="1E952CCF"/>
    <w:rsid w:val="1E9748B1"/>
    <w:rsid w:val="1EB92F03"/>
    <w:rsid w:val="1EF53A59"/>
    <w:rsid w:val="1F2342F0"/>
    <w:rsid w:val="1F2831E5"/>
    <w:rsid w:val="1F354E12"/>
    <w:rsid w:val="1FC02A60"/>
    <w:rsid w:val="1FFB672D"/>
    <w:rsid w:val="20210666"/>
    <w:rsid w:val="209B41E7"/>
    <w:rsid w:val="20A420A7"/>
    <w:rsid w:val="218B6F16"/>
    <w:rsid w:val="21A842C7"/>
    <w:rsid w:val="22422E41"/>
    <w:rsid w:val="229F4C01"/>
    <w:rsid w:val="22F46CA6"/>
    <w:rsid w:val="23073234"/>
    <w:rsid w:val="23652DC2"/>
    <w:rsid w:val="240B1533"/>
    <w:rsid w:val="241E4176"/>
    <w:rsid w:val="244E6D80"/>
    <w:rsid w:val="245A053A"/>
    <w:rsid w:val="24717E32"/>
    <w:rsid w:val="249F43DF"/>
    <w:rsid w:val="24DE2178"/>
    <w:rsid w:val="24E11F6A"/>
    <w:rsid w:val="257879D9"/>
    <w:rsid w:val="25A53853"/>
    <w:rsid w:val="25F85CD7"/>
    <w:rsid w:val="26180CDE"/>
    <w:rsid w:val="26496C97"/>
    <w:rsid w:val="26AA62C9"/>
    <w:rsid w:val="26BC72CF"/>
    <w:rsid w:val="26CA0C4A"/>
    <w:rsid w:val="28464AF9"/>
    <w:rsid w:val="285A5748"/>
    <w:rsid w:val="286563F6"/>
    <w:rsid w:val="289360FB"/>
    <w:rsid w:val="289B1B16"/>
    <w:rsid w:val="28FE280A"/>
    <w:rsid w:val="29010D06"/>
    <w:rsid w:val="29581AC8"/>
    <w:rsid w:val="296B6BBA"/>
    <w:rsid w:val="29EA0E86"/>
    <w:rsid w:val="2A1C0E6C"/>
    <w:rsid w:val="2ACB1DBE"/>
    <w:rsid w:val="2B3F0281"/>
    <w:rsid w:val="2BA411B4"/>
    <w:rsid w:val="2C690DAF"/>
    <w:rsid w:val="2CB334AB"/>
    <w:rsid w:val="2D0F1D7C"/>
    <w:rsid w:val="2F13768E"/>
    <w:rsid w:val="2F41644F"/>
    <w:rsid w:val="300937C0"/>
    <w:rsid w:val="308F353F"/>
    <w:rsid w:val="30A61437"/>
    <w:rsid w:val="310126DB"/>
    <w:rsid w:val="31532BA0"/>
    <w:rsid w:val="31755B5F"/>
    <w:rsid w:val="31C855B5"/>
    <w:rsid w:val="32102273"/>
    <w:rsid w:val="322D18F3"/>
    <w:rsid w:val="327A5A60"/>
    <w:rsid w:val="330F724C"/>
    <w:rsid w:val="341311EE"/>
    <w:rsid w:val="34452178"/>
    <w:rsid w:val="35684E2E"/>
    <w:rsid w:val="3572771B"/>
    <w:rsid w:val="36272726"/>
    <w:rsid w:val="36DC4746"/>
    <w:rsid w:val="36FB1F52"/>
    <w:rsid w:val="37734BA9"/>
    <w:rsid w:val="37A9436D"/>
    <w:rsid w:val="37AC518F"/>
    <w:rsid w:val="383550D1"/>
    <w:rsid w:val="387D59CC"/>
    <w:rsid w:val="39355DE8"/>
    <w:rsid w:val="39802285"/>
    <w:rsid w:val="3A172DA2"/>
    <w:rsid w:val="3A8E6D85"/>
    <w:rsid w:val="3A9513D2"/>
    <w:rsid w:val="3B595EA9"/>
    <w:rsid w:val="3BE415AC"/>
    <w:rsid w:val="3C0B1007"/>
    <w:rsid w:val="3D077F5A"/>
    <w:rsid w:val="3D17550F"/>
    <w:rsid w:val="3D3178F2"/>
    <w:rsid w:val="3E28510D"/>
    <w:rsid w:val="3E2B29BE"/>
    <w:rsid w:val="3EE60D69"/>
    <w:rsid w:val="3EE634AB"/>
    <w:rsid w:val="3EEE71C2"/>
    <w:rsid w:val="3FD42935"/>
    <w:rsid w:val="3FFC3DD6"/>
    <w:rsid w:val="40762DA1"/>
    <w:rsid w:val="40C6209B"/>
    <w:rsid w:val="412B418D"/>
    <w:rsid w:val="41630B6D"/>
    <w:rsid w:val="4164469B"/>
    <w:rsid w:val="41987211"/>
    <w:rsid w:val="41ED13D3"/>
    <w:rsid w:val="4208548C"/>
    <w:rsid w:val="42314813"/>
    <w:rsid w:val="428360EE"/>
    <w:rsid w:val="429E71D5"/>
    <w:rsid w:val="42CE0B28"/>
    <w:rsid w:val="434F4ECF"/>
    <w:rsid w:val="43680E7A"/>
    <w:rsid w:val="436A4639"/>
    <w:rsid w:val="437C2EED"/>
    <w:rsid w:val="43B45AEB"/>
    <w:rsid w:val="43FB7AFD"/>
    <w:rsid w:val="44811F04"/>
    <w:rsid w:val="44CB332F"/>
    <w:rsid w:val="457A0FE7"/>
    <w:rsid w:val="45C9473D"/>
    <w:rsid w:val="461F7F9A"/>
    <w:rsid w:val="463330A8"/>
    <w:rsid w:val="465941FF"/>
    <w:rsid w:val="467102D8"/>
    <w:rsid w:val="47071EED"/>
    <w:rsid w:val="47585719"/>
    <w:rsid w:val="47B66F16"/>
    <w:rsid w:val="47C76797"/>
    <w:rsid w:val="486D3062"/>
    <w:rsid w:val="49761E8D"/>
    <w:rsid w:val="4A2C0F31"/>
    <w:rsid w:val="4ACA3C0F"/>
    <w:rsid w:val="4B205ACF"/>
    <w:rsid w:val="4B94350A"/>
    <w:rsid w:val="4BA6065B"/>
    <w:rsid w:val="4BBA18DE"/>
    <w:rsid w:val="4BD40324"/>
    <w:rsid w:val="4C9F5F31"/>
    <w:rsid w:val="4D031E6D"/>
    <w:rsid w:val="4D313418"/>
    <w:rsid w:val="4DE90BAB"/>
    <w:rsid w:val="4E7C7AA4"/>
    <w:rsid w:val="4EDD2072"/>
    <w:rsid w:val="4F3F3010"/>
    <w:rsid w:val="4F547869"/>
    <w:rsid w:val="4F8139AC"/>
    <w:rsid w:val="50E60645"/>
    <w:rsid w:val="51124210"/>
    <w:rsid w:val="51750D84"/>
    <w:rsid w:val="51E50F10"/>
    <w:rsid w:val="5288056C"/>
    <w:rsid w:val="52AF5CF5"/>
    <w:rsid w:val="52B10E60"/>
    <w:rsid w:val="52C55CD2"/>
    <w:rsid w:val="52C74E1E"/>
    <w:rsid w:val="53745D4C"/>
    <w:rsid w:val="53817FFF"/>
    <w:rsid w:val="53F12D1B"/>
    <w:rsid w:val="540D7F27"/>
    <w:rsid w:val="54917210"/>
    <w:rsid w:val="54935C80"/>
    <w:rsid w:val="54AA6F8B"/>
    <w:rsid w:val="55267335"/>
    <w:rsid w:val="5551187C"/>
    <w:rsid w:val="55637D8A"/>
    <w:rsid w:val="557254FD"/>
    <w:rsid w:val="55A033EE"/>
    <w:rsid w:val="55F3481F"/>
    <w:rsid w:val="567E11E9"/>
    <w:rsid w:val="56D5419D"/>
    <w:rsid w:val="574A31A3"/>
    <w:rsid w:val="57856723"/>
    <w:rsid w:val="57995307"/>
    <w:rsid w:val="58231AF7"/>
    <w:rsid w:val="5858090E"/>
    <w:rsid w:val="5870135B"/>
    <w:rsid w:val="58FA6D0D"/>
    <w:rsid w:val="59A77806"/>
    <w:rsid w:val="5A5A6D5E"/>
    <w:rsid w:val="5AA2266F"/>
    <w:rsid w:val="5AF074B2"/>
    <w:rsid w:val="5B9B3576"/>
    <w:rsid w:val="5BC55E83"/>
    <w:rsid w:val="5BCB2DDD"/>
    <w:rsid w:val="5C833CC5"/>
    <w:rsid w:val="5CAF084E"/>
    <w:rsid w:val="5CC238B2"/>
    <w:rsid w:val="5CFB3AFE"/>
    <w:rsid w:val="5D1F1C5B"/>
    <w:rsid w:val="5D4900B5"/>
    <w:rsid w:val="5D4903B7"/>
    <w:rsid w:val="5DE74282"/>
    <w:rsid w:val="5E1520C7"/>
    <w:rsid w:val="5E1831DA"/>
    <w:rsid w:val="5ECD7994"/>
    <w:rsid w:val="5ED065F3"/>
    <w:rsid w:val="61427883"/>
    <w:rsid w:val="615D47CA"/>
    <w:rsid w:val="6181400A"/>
    <w:rsid w:val="622E080B"/>
    <w:rsid w:val="6254567B"/>
    <w:rsid w:val="631C4D62"/>
    <w:rsid w:val="63EB44AC"/>
    <w:rsid w:val="63EB5883"/>
    <w:rsid w:val="640A4581"/>
    <w:rsid w:val="640D643A"/>
    <w:rsid w:val="6454141A"/>
    <w:rsid w:val="64B13114"/>
    <w:rsid w:val="651517A5"/>
    <w:rsid w:val="65510D0B"/>
    <w:rsid w:val="65720CD0"/>
    <w:rsid w:val="657241EB"/>
    <w:rsid w:val="669C6E0D"/>
    <w:rsid w:val="66DC2BCD"/>
    <w:rsid w:val="67F87EA2"/>
    <w:rsid w:val="68117D9E"/>
    <w:rsid w:val="68446C9C"/>
    <w:rsid w:val="68823B96"/>
    <w:rsid w:val="688B0A23"/>
    <w:rsid w:val="68B13753"/>
    <w:rsid w:val="69496405"/>
    <w:rsid w:val="69B40B42"/>
    <w:rsid w:val="6A38638A"/>
    <w:rsid w:val="6A5D7501"/>
    <w:rsid w:val="6B01589B"/>
    <w:rsid w:val="6B3411CC"/>
    <w:rsid w:val="6B494D77"/>
    <w:rsid w:val="6B6E6C85"/>
    <w:rsid w:val="6B7D1D30"/>
    <w:rsid w:val="6BB709F9"/>
    <w:rsid w:val="6BB9315E"/>
    <w:rsid w:val="6BFA677D"/>
    <w:rsid w:val="6C12262F"/>
    <w:rsid w:val="6C6B7812"/>
    <w:rsid w:val="6CDB76CD"/>
    <w:rsid w:val="6CF35147"/>
    <w:rsid w:val="6D683F4F"/>
    <w:rsid w:val="6D705F88"/>
    <w:rsid w:val="6DBA101D"/>
    <w:rsid w:val="6DBE3FFF"/>
    <w:rsid w:val="6E567DB8"/>
    <w:rsid w:val="6F2D6AA6"/>
    <w:rsid w:val="6FA56875"/>
    <w:rsid w:val="6FE3026C"/>
    <w:rsid w:val="70230A50"/>
    <w:rsid w:val="70DB5508"/>
    <w:rsid w:val="712B4136"/>
    <w:rsid w:val="717B639A"/>
    <w:rsid w:val="72507D19"/>
    <w:rsid w:val="726C5DC7"/>
    <w:rsid w:val="73BD3658"/>
    <w:rsid w:val="746C77AA"/>
    <w:rsid w:val="74A0069E"/>
    <w:rsid w:val="74D93B70"/>
    <w:rsid w:val="74FC69B3"/>
    <w:rsid w:val="753C3B19"/>
    <w:rsid w:val="756845CD"/>
    <w:rsid w:val="757271FA"/>
    <w:rsid w:val="75DC4A76"/>
    <w:rsid w:val="760F119F"/>
    <w:rsid w:val="76F061E4"/>
    <w:rsid w:val="77420C57"/>
    <w:rsid w:val="778F74EA"/>
    <w:rsid w:val="782F723D"/>
    <w:rsid w:val="78623556"/>
    <w:rsid w:val="789A67AB"/>
    <w:rsid w:val="7A131E0D"/>
    <w:rsid w:val="7A263AF5"/>
    <w:rsid w:val="7A37456E"/>
    <w:rsid w:val="7A7E63CA"/>
    <w:rsid w:val="7A835A05"/>
    <w:rsid w:val="7ABF6B3D"/>
    <w:rsid w:val="7AC36572"/>
    <w:rsid w:val="7B1766CA"/>
    <w:rsid w:val="7BB20C84"/>
    <w:rsid w:val="7BCB1412"/>
    <w:rsid w:val="7BFB586E"/>
    <w:rsid w:val="7C275A5D"/>
    <w:rsid w:val="7C7B5538"/>
    <w:rsid w:val="7C8067BD"/>
    <w:rsid w:val="7CB05FEF"/>
    <w:rsid w:val="7E0C1E3E"/>
    <w:rsid w:val="7E1625E1"/>
    <w:rsid w:val="7E245DA4"/>
    <w:rsid w:val="7F236307"/>
    <w:rsid w:val="7F5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8"/>
    <w:autoRedefine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rPr>
      <w:rFonts w:ascii="Times New Roman" w:hAnsi="Times New Roman" w:eastAsia="宋体" w:cs="Times New Roman"/>
      <w:szCs w:val="24"/>
    </w:rPr>
  </w:style>
  <w:style w:type="paragraph" w:styleId="10">
    <w:name w:val="Body Text 2"/>
    <w:basedOn w:val="1"/>
    <w:link w:val="24"/>
    <w:autoRedefine/>
    <w:qFormat/>
    <w:uiPriority w:val="0"/>
    <w:pPr>
      <w:ind w:right="248"/>
    </w:pPr>
    <w:rPr>
      <w:rFonts w:ascii="Calibri" w:hAnsi="Calibri" w:eastAsia="宋体" w:cs="Times New Roman"/>
      <w:sz w:val="24"/>
      <w:szCs w:val="24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20">
    <w:name w:val="正文缩进2格 Char"/>
    <w:link w:val="21"/>
    <w:autoRedefine/>
    <w:qFormat/>
    <w:locked/>
    <w:uiPriority w:val="0"/>
    <w:rPr>
      <w:rFonts w:ascii="仿宋_GB2312" w:hAnsi="宋体" w:eastAsia="仿宋_GB2312"/>
      <w:sz w:val="31"/>
      <w:szCs w:val="28"/>
    </w:rPr>
  </w:style>
  <w:style w:type="paragraph" w:customStyle="1" w:styleId="21">
    <w:name w:val="正文缩进2格"/>
    <w:basedOn w:val="1"/>
    <w:link w:val="20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22">
    <w:name w:val="标题 1 字符"/>
    <w:basedOn w:val="14"/>
    <w:link w:val="3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4">
    <w:name w:val="正文文本 2 字符"/>
    <w:link w:val="10"/>
    <w:autoRedefine/>
    <w:qFormat/>
    <w:locked/>
    <w:uiPriority w:val="0"/>
    <w:rPr>
      <w:kern w:val="2"/>
      <w:sz w:val="24"/>
      <w:szCs w:val="24"/>
    </w:rPr>
  </w:style>
  <w:style w:type="character" w:customStyle="1" w:styleId="25">
    <w:name w:val="正文文本 2 字符1"/>
    <w:basedOn w:val="1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标题 2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8">
    <w:name w:val="正文文本 字符"/>
    <w:basedOn w:val="14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9">
    <w:name w:val="[Normal]"/>
    <w:autoRedefine/>
    <w:qFormat/>
    <w:uiPriority w:val="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B8B5-2731-4165-89B2-3D6CA813F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2336</Words>
  <Characters>2444</Characters>
  <Lines>30</Lines>
  <Paragraphs>8</Paragraphs>
  <TotalTime>7</TotalTime>
  <ScaleCrop>false</ScaleCrop>
  <LinksUpToDate>false</LinksUpToDate>
  <CharactersWithSpaces>2534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2021-09-28T02:09:00Z</dcterms:created>
  <dc:creator>D</dc:creator>
  <cp:lastModifiedBy>阿黎</cp:lastModifiedBy>
  <cp:lastPrinted>2024-01-05T02:25:00Z</cp:lastPrinted>
  <dcterms:modified xsi:type="dcterms:W3CDTF">2024-01-17T06:25:40Z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2131D74070904F5E92C23EB8E97292E1_13</vt:lpwstr>
  </property>
</Properties>
</file>